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B12D" w14:textId="77777777" w:rsidR="00AE7921" w:rsidRPr="00AE7921" w:rsidRDefault="00AE7921" w:rsidP="00AE7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921">
        <w:rPr>
          <w:rFonts w:ascii="Times New Roman" w:hAnsi="Times New Roman" w:cs="Times New Roman"/>
          <w:b/>
          <w:sz w:val="36"/>
          <w:szCs w:val="36"/>
        </w:rPr>
        <w:t>Права пациента</w:t>
      </w:r>
    </w:p>
    <w:p w14:paraId="3128DA79" w14:textId="77777777" w:rsidR="00AE7921" w:rsidRPr="00C24E9D" w:rsidRDefault="00AE7921" w:rsidP="00AE79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E9D">
        <w:rPr>
          <w:rFonts w:ascii="Times New Roman" w:hAnsi="Times New Roman" w:cs="Times New Roman"/>
          <w:b/>
          <w:sz w:val="28"/>
          <w:szCs w:val="28"/>
        </w:rPr>
        <w:t>(ст. 19, п.5 Федерального закона  от 21.11.2011 N 323-ФЗ  "Об основах охраны здоровья граждан в Российской Федерации")</w:t>
      </w:r>
    </w:p>
    <w:p w14:paraId="0752269B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1) выбор врача и выбор медицинской организации в соответствии с настоящим Федеральным законом;</w:t>
      </w:r>
    </w:p>
    <w:p w14:paraId="759FC932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0DF6688C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3) получение консультаций врачей-специалистов;</w:t>
      </w:r>
    </w:p>
    <w:p w14:paraId="41156D32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14:paraId="6E0AE2B0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(п. 4 в ред. Федерального закона от 06.03.2019 N 18-ФЗ)</w:t>
      </w:r>
    </w:p>
    <w:p w14:paraId="32A77DBD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здоровья, в том числе после его смерти;</w:t>
      </w:r>
    </w:p>
    <w:p w14:paraId="5E8F829E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(в ред. Федерального закона от 02.07.2021 N 315-ФЗ)</w:t>
      </w:r>
    </w:p>
    <w:p w14:paraId="4292C1C3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6) получение лечебного питания в случае нахождения пациента на лечении в стационарных условиях;</w:t>
      </w:r>
    </w:p>
    <w:p w14:paraId="132031EE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7) защиту сведений, составляющих врачебную тайну;</w:t>
      </w:r>
    </w:p>
    <w:p w14:paraId="55283401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8) отказ от медицинского вмешательства;</w:t>
      </w:r>
    </w:p>
    <w:p w14:paraId="025FDB37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9) возмещение вреда, причиненного здоровью при оказании ему медицинской помощи;</w:t>
      </w:r>
    </w:p>
    <w:p w14:paraId="32698015" w14:textId="77777777" w:rsidR="00AE7921" w:rsidRPr="00C24E9D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10) допуск к нему адвоката или законного представителя для защиты своих прав;</w:t>
      </w:r>
    </w:p>
    <w:p w14:paraId="14637AD4" w14:textId="77777777" w:rsidR="00822619" w:rsidRDefault="00AE7921" w:rsidP="00C24E9D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4E9D">
        <w:rPr>
          <w:rFonts w:ascii="Times New Roman" w:hAnsi="Times New Roman" w:cs="Times New Roman"/>
          <w:sz w:val="28"/>
          <w:szCs w:val="28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sectPr w:rsidR="00822619" w:rsidSect="00C24E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7921"/>
    <w:rsid w:val="005F0DE7"/>
    <w:rsid w:val="00822619"/>
    <w:rsid w:val="00AE7921"/>
    <w:rsid w:val="00B7735A"/>
    <w:rsid w:val="00C2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AD0B"/>
  <w15:docId w15:val="{85AF4306-9975-485D-B6F6-23CCD803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Company>Krokoz™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Suslina</dc:creator>
  <cp:lastModifiedBy>Трифонова Алина Анатольевна</cp:lastModifiedBy>
  <cp:revision>3</cp:revision>
  <dcterms:created xsi:type="dcterms:W3CDTF">2022-05-30T13:00:00Z</dcterms:created>
  <dcterms:modified xsi:type="dcterms:W3CDTF">2022-06-27T05:32:00Z</dcterms:modified>
</cp:coreProperties>
</file>