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F7" w:rsidRPr="005267A7" w:rsidRDefault="00ED0FF7" w:rsidP="00ED0FF7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267A7">
        <w:rPr>
          <w:rFonts w:ascii="Times New Roman" w:hAnsi="Times New Roman" w:cs="Times New Roman"/>
        </w:rPr>
        <w:t>ПРАВИТЕЛЬСТВО МОСКВЫ</w:t>
      </w: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ДЕПАРТАМЕНТ ЗДРАВООХРАНЕНИЯ ГОРОДА МОСКВЫ</w:t>
      </w: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ПРИКАЗ</w:t>
      </w: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от 25 ноября 2016 г. N 948</w:t>
      </w: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О МОСКОВСКОМ ГОРОДСКОМ НЕЗАВИСИМОМ ЭТИЧЕСКОМ КОМИТЕТЕ</w:t>
      </w:r>
    </w:p>
    <w:p w:rsidR="00ED0FF7" w:rsidRPr="005267A7" w:rsidRDefault="00ED0FF7" w:rsidP="00ED0F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0FF7" w:rsidRPr="005267A7" w:rsidTr="00EA7F6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>Список изменяющих документов</w:t>
            </w:r>
          </w:p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>(в ред. приказов Департамента здравоохранения г. Москвы</w:t>
            </w:r>
          </w:p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 xml:space="preserve">от 14.09.2017 </w:t>
            </w:r>
            <w:hyperlink r:id="rId6" w:history="1">
              <w:r w:rsidRPr="005267A7">
                <w:rPr>
                  <w:color w:val="0000FF"/>
                </w:rPr>
                <w:t>N 662</w:t>
              </w:r>
            </w:hyperlink>
            <w:r w:rsidRPr="005267A7">
              <w:rPr>
                <w:color w:val="392C69"/>
              </w:rPr>
              <w:t xml:space="preserve">, от 26.01.2018 </w:t>
            </w:r>
            <w:hyperlink r:id="rId7" w:history="1">
              <w:r w:rsidRPr="005267A7">
                <w:rPr>
                  <w:color w:val="0000FF"/>
                </w:rPr>
                <w:t>N 40</w:t>
              </w:r>
            </w:hyperlink>
            <w:r w:rsidRPr="005267A7">
              <w:rPr>
                <w:color w:val="392C69"/>
              </w:rPr>
              <w:t xml:space="preserve">, от 27.12.2019 </w:t>
            </w:r>
            <w:hyperlink r:id="rId8" w:history="1">
              <w:r w:rsidRPr="005267A7">
                <w:rPr>
                  <w:color w:val="0000FF"/>
                </w:rPr>
                <w:t>N 1143</w:t>
              </w:r>
            </w:hyperlink>
            <w:r w:rsidRPr="005267A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 xml:space="preserve">В соответствии с Федеральным </w:t>
      </w:r>
      <w:hyperlink r:id="rId9" w:history="1">
        <w:r w:rsidRPr="005267A7">
          <w:rPr>
            <w:color w:val="0000FF"/>
          </w:rPr>
          <w:t>законом</w:t>
        </w:r>
      </w:hyperlink>
      <w:r w:rsidRPr="005267A7">
        <w:t xml:space="preserve"> от 12 апреля 2010 г. N 61-ФЗ "Об обращении лекарственных средств", </w:t>
      </w:r>
      <w:hyperlink r:id="rId10" w:history="1">
        <w:r w:rsidRPr="005267A7">
          <w:rPr>
            <w:color w:val="0000FF"/>
          </w:rPr>
          <w:t>приказом</w:t>
        </w:r>
      </w:hyperlink>
      <w:r w:rsidRPr="005267A7">
        <w:t xml:space="preserve"> Министерства здравоохранения Российской Федерации от 1 апреля 2016 года N 200н "Об утверждении правил надлежащей клинической практики", Национальным </w:t>
      </w:r>
      <w:hyperlink r:id="rId11" w:history="1">
        <w:r w:rsidRPr="005267A7">
          <w:rPr>
            <w:color w:val="0000FF"/>
          </w:rPr>
          <w:t>стандартом</w:t>
        </w:r>
      </w:hyperlink>
      <w:r w:rsidRPr="005267A7">
        <w:t xml:space="preserve"> Российской Федерации ГОСТ Р 52379-2005 "Надлежащая клиническая практика", Хельсинской Декларацией Всемирной Медицинской Ассоциации от 2013 г., Международными гармонизированными трехсторонними рекомендациями по надлежащей клинической практике (ICH GCP) приказываю: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1. Создать Московский городской независимый этический комитет (далее - МГЭК) на базе Государственного бюджетного учреждения города Москвы "Научно-исследовательский институт организации здравоохранения и медицинского менеджмента Департамента здравоохранения города Москвы" (ГБУ "НИИ ОЗММ ДЗМ").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(в ред. </w:t>
      </w:r>
      <w:hyperlink r:id="rId12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27.12.2019 N 1143)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2. Утвердить </w:t>
      </w:r>
      <w:hyperlink w:anchor="Par40" w:tooltip="ПОЛОЖЕНИЕ" w:history="1">
        <w:r w:rsidRPr="005267A7">
          <w:rPr>
            <w:color w:val="0000FF"/>
          </w:rPr>
          <w:t>Положение</w:t>
        </w:r>
      </w:hyperlink>
      <w:r w:rsidRPr="005267A7">
        <w:t xml:space="preserve"> МГЭК (далее - Положение) согласно приложению к настоящему приказу.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 Назначить председателем МГЭК Журавлеву М.В., д.м.н., профессора, главного внештатного специалиста клинического фармаколога Департамента здравоохранения города Москвы, заместителя директора центра клинической фармакологии Научного центра экспертизы средств медицинского применения Минздрава России.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 Председателю МГЭК М.В. Журавлевой: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4.1. Определить состав МГЭК в соответствии с требованиями настоящего приказа в срок до 30 декабря 2016 г.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4.2. Обеспечить работу МГЭК в соответствии с утвержденным </w:t>
      </w:r>
      <w:hyperlink w:anchor="Par40" w:tooltip="ПОЛОЖЕНИЕ" w:history="1">
        <w:r w:rsidRPr="005267A7">
          <w:rPr>
            <w:color w:val="0000FF"/>
          </w:rPr>
          <w:t>Положением</w:t>
        </w:r>
      </w:hyperlink>
      <w:r w:rsidRPr="005267A7">
        <w:t xml:space="preserve"> с 16 января 2017 г.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5. Директору Государственного бюджетного учреждения "Научно-исследовательский институт организации здравоохранения и медицинского менеджмента Департамента здравоохранения города Москвы" Аксеновой Е.И. обеспечить организацию работы МГЭК, а также материально-техническое обеспечение деятельности МГЭК.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(п. 5 в ред. </w:t>
      </w:r>
      <w:hyperlink r:id="rId13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27.12.2019 N 1143)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6. Контроль за исполнением настоящего приказа возложить на начальника Управления делами и координации деятельности Департамента здравоохранения города Москвы Никонова Е.Л.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(п. 6 в ред. </w:t>
      </w:r>
      <w:hyperlink r:id="rId14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27.12.2019 N 1143)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right"/>
      </w:pPr>
      <w:r w:rsidRPr="005267A7">
        <w:t>Министр Правительства Москвы,</w:t>
      </w:r>
    </w:p>
    <w:p w:rsidR="00ED0FF7" w:rsidRPr="005267A7" w:rsidRDefault="00ED0FF7" w:rsidP="00ED0FF7">
      <w:pPr>
        <w:pStyle w:val="ConsPlusNormal"/>
        <w:jc w:val="right"/>
      </w:pPr>
      <w:r w:rsidRPr="005267A7">
        <w:t>руководитель Департамента</w:t>
      </w:r>
    </w:p>
    <w:p w:rsidR="00ED0FF7" w:rsidRPr="005267A7" w:rsidRDefault="00ED0FF7" w:rsidP="00ED0FF7">
      <w:pPr>
        <w:pStyle w:val="ConsPlusNormal"/>
        <w:jc w:val="right"/>
      </w:pPr>
      <w:r w:rsidRPr="005267A7">
        <w:t>здравоохранения города Москвы</w:t>
      </w:r>
    </w:p>
    <w:p w:rsidR="00ED0FF7" w:rsidRPr="005267A7" w:rsidRDefault="00ED0FF7" w:rsidP="00ED0FF7">
      <w:pPr>
        <w:pStyle w:val="ConsPlusNormal"/>
        <w:jc w:val="right"/>
      </w:pPr>
      <w:r w:rsidRPr="005267A7">
        <w:t>А.И. Хрипун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right"/>
        <w:outlineLvl w:val="0"/>
      </w:pPr>
      <w:r w:rsidRPr="005267A7">
        <w:t>Приложение</w:t>
      </w:r>
    </w:p>
    <w:p w:rsidR="00ED0FF7" w:rsidRPr="005267A7" w:rsidRDefault="00ED0FF7" w:rsidP="00ED0FF7">
      <w:pPr>
        <w:pStyle w:val="ConsPlusNormal"/>
        <w:jc w:val="right"/>
      </w:pPr>
      <w:r w:rsidRPr="005267A7">
        <w:t>к приказу Департамента</w:t>
      </w:r>
    </w:p>
    <w:p w:rsidR="00ED0FF7" w:rsidRPr="005267A7" w:rsidRDefault="00ED0FF7" w:rsidP="00ED0FF7">
      <w:pPr>
        <w:pStyle w:val="ConsPlusNormal"/>
        <w:jc w:val="right"/>
      </w:pPr>
      <w:r w:rsidRPr="005267A7">
        <w:t>здравоохранения города Москвы</w:t>
      </w:r>
    </w:p>
    <w:p w:rsidR="00ED0FF7" w:rsidRPr="005267A7" w:rsidRDefault="00ED0FF7" w:rsidP="00ED0FF7">
      <w:pPr>
        <w:pStyle w:val="ConsPlusNormal"/>
        <w:jc w:val="right"/>
      </w:pPr>
      <w:r w:rsidRPr="005267A7">
        <w:t>от 25 ноября 2016 г. N 948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bookmarkStart w:id="1" w:name="Par40"/>
      <w:bookmarkEnd w:id="1"/>
      <w:r w:rsidRPr="005267A7">
        <w:rPr>
          <w:rFonts w:ascii="Times New Roman" w:hAnsi="Times New Roman" w:cs="Times New Roman"/>
        </w:rPr>
        <w:t>ПОЛОЖЕНИЕ</w:t>
      </w: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МОСКОВСКОГО ГОРОДСКОГО НЕЗАВИСИМОГО ЭТИЧЕСКОГО КОМИТЕТА</w:t>
      </w:r>
    </w:p>
    <w:p w:rsidR="00ED0FF7" w:rsidRPr="005267A7" w:rsidRDefault="00ED0FF7" w:rsidP="00ED0F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0FF7" w:rsidRPr="005267A7" w:rsidTr="00EA7F6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>Список изменяющих документов</w:t>
            </w:r>
          </w:p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>(в ред. приказов Департамента здравоохранения г. Москвы</w:t>
            </w:r>
          </w:p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 xml:space="preserve">от 14.09.2017 </w:t>
            </w:r>
            <w:hyperlink r:id="rId15" w:history="1">
              <w:r w:rsidRPr="005267A7">
                <w:rPr>
                  <w:color w:val="0000FF"/>
                </w:rPr>
                <w:t>N 662</w:t>
              </w:r>
            </w:hyperlink>
            <w:r w:rsidRPr="005267A7">
              <w:rPr>
                <w:color w:val="392C69"/>
              </w:rPr>
              <w:t xml:space="preserve">, от 26.01.2018 </w:t>
            </w:r>
            <w:hyperlink r:id="rId16" w:history="1">
              <w:r w:rsidRPr="005267A7">
                <w:rPr>
                  <w:color w:val="0000FF"/>
                </w:rPr>
                <w:t>N 40</w:t>
              </w:r>
            </w:hyperlink>
            <w:r w:rsidRPr="005267A7">
              <w:rPr>
                <w:color w:val="392C69"/>
              </w:rPr>
              <w:t xml:space="preserve">, от 27.12.2019 </w:t>
            </w:r>
            <w:hyperlink r:id="rId17" w:history="1">
              <w:r w:rsidRPr="005267A7">
                <w:rPr>
                  <w:color w:val="0000FF"/>
                </w:rPr>
                <w:t>N 1143</w:t>
              </w:r>
            </w:hyperlink>
            <w:r w:rsidRPr="005267A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1. Общие положения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>1.1. Настоящее Положение определяет функциональные и организационные вопросы деятельности Московского городского независимого этического комитета (далее - МГЭК) при планировании и проведении исследований лекарственных препаратов для медицинского применения с участием человека в качестве субъекта исследования (далее - исследования) в медицинских организациях государственной системы здравоохранения города Москвы (далее - подведомственные учреждения). МГЭК является автономным, независимым органом и призван обеспечивать защиту прав, безопасность и охрану здоровья всех участников исследований.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МГЭК является независимым этическим комитетом, образованным на региональном уровне.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1.2. В своей деятельности МГЭК руководствуется следующими нормативными правовыми актами: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Хельсинской Декларацией Всемирной Медицинской Ассоциации (пересмотр 2013 г.);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- Федеральным </w:t>
      </w:r>
      <w:hyperlink r:id="rId18" w:history="1">
        <w:r w:rsidRPr="005267A7">
          <w:rPr>
            <w:color w:val="0000FF"/>
          </w:rPr>
          <w:t>законом</w:t>
        </w:r>
      </w:hyperlink>
      <w:r w:rsidRPr="005267A7">
        <w:t xml:space="preserve"> от 12.04.2010 N 61-ФЗ "Об обращении лекарственных средств";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Международными гармонизированными трехсторонними рекомендациями по надлежащей клинической практике (ICH GCP);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- </w:t>
      </w:r>
      <w:hyperlink r:id="rId19" w:history="1">
        <w:r w:rsidRPr="005267A7">
          <w:rPr>
            <w:color w:val="0000FF"/>
          </w:rPr>
          <w:t>приказом</w:t>
        </w:r>
      </w:hyperlink>
      <w:r w:rsidRPr="005267A7">
        <w:t xml:space="preserve"> Министерства здравоохранения Российской Федерации от 01.04.2016 N 200н "Об утверждении правил надлежащей клинической практики";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- Национальным </w:t>
      </w:r>
      <w:hyperlink r:id="rId20" w:history="1">
        <w:r w:rsidRPr="005267A7">
          <w:rPr>
            <w:color w:val="0000FF"/>
          </w:rPr>
          <w:t>стандартом</w:t>
        </w:r>
      </w:hyperlink>
      <w:r w:rsidRPr="005267A7">
        <w:t xml:space="preserve"> Российской Федерации ГОСТ Р 52379-2005 </w:t>
      </w:r>
      <w:r w:rsidRPr="005267A7">
        <w:lastRenderedPageBreak/>
        <w:t>"Надлежащая клиническая практика";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Рекомендациями Комитетам по этике, проводящим экспертизу биомедицинских исследований ВОЗ;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Стандартными Операционными Процедурами (СОП) МГЭК;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настоящим Положением;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иными нормативно-правовыми документами в сфере здравоохранения.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1.3. Все исследования, проводящиеся в подведомственных учреждениях, могут быть одобрены МГЭК до начала включения участников исследования и проводиться под надзором МГЭК вплоть до их окончания (при отсутствии в подведомственных учреждениях независимого этического комитета).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При отсутствии в подведомственных учреждениях Департаменту здравоохранения города Москвы независимых этических комитетов недопустимо: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включение пациентов в исследование до получения письменного одобрения МГЭК или иным этическим комитетом, созданным и действующим в соответствии с законодательством Российской Федерации;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отклонение от протокола исследования или его изменение без предварительного письменного одобрения соответствующих поправок МГЭК или иным этическим комитетом, созданным и действующим в соответствии с законодательством Российской Федерации, кроме тех случаев, когда необходимо устранить непосредственную угрозу субъектам исследования или когда изменения касаются только административных или технических аспектов исследования.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(п. 1.3 в ред. </w:t>
      </w:r>
      <w:hyperlink r:id="rId21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26.01.2018 N 40)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1.4. Организационное и материально-техническое обеспечение деятельности МГЭК осуществляется Государственным бюджетным учреждением города Москвы "Научно-исследовательский институт организации здравоохранения и медицинского менеджмента Департамента здравоохранения города Москвы".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(в ред. </w:t>
      </w:r>
      <w:hyperlink r:id="rId22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27.12.2019 N 1143)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2. Структура и порядок формирования МГЭК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>2.1. В состав МГЭК входят председатель МГЭК, заместитель председателя МГЭК, ответственный секретарь МГЭК и члены МГЭК. Состав МГЭК утверждается председателем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2.2. Председатель МГЭК назначается и освобождается от должности Департаментом здравоохранения города Москвы.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2.3. Председатель МГЭК должен иметь высшее медицинское образование, опыт работы в практической медицине не менее 5 лет, опыт работы в качестве члена этического комитета не менее 2 лет, ученую степень кандидата медицинских наук или доктора медицинских наук.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2.4. В состав МГЭК включаются лица, обладающие необходимым опытом и квалификацией для экспертной оценки научных, медицинских и этических аспектов исследований. МГЭК должен иметь в составе: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lastRenderedPageBreak/>
        <w:t>- не менее пяти членов (включая председателя МГЭК, его заместителя и ответственного секретаря МГЭК);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как минимум одного члена, чьи интересы лежат вне сферы науки;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как минимум одного члена, который представляет общественные организации.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Требования к составу и квалификации членов МГЭК определяются СОП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2.5. Членство в МГЭК является добровольным. Кандидаты в члены МГЭК направляют заявки на принятие в МГЭК с приложением биографии председателю МГЭК. По результатам собеседования с потенциальными кандидатами председатель МГЭК принимает решение о включении в состав МГЭК и утверждает состав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2.6. Основанием для прекращения членства в МГЭК является заявка от члена МГЭК, после чего председатель МГЭК утверждает обновленный список членов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2.7. Для рассмотрения документов о проведении исследований в подведомственных учреждениях МГЭК вправе привлекать представителей данных учреждений для участия в обсуждении документов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2.8. Для решения специальных вопросов МГЭК может привлекать независимых экспертов, не являющихся членами МГЭК, которые могут участвовать в обсуждении документов исследования, но не принимают участия в итоговом голосовании.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3. Функции МГЭК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>3.1.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3.1.1. Осуществляет контроль за соблюдением этических норм при проведении исследования и прав участников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3.1.2. На основании научной биографии исследователя и иной документации оценивает соответствие квалификации исследователя планируемому исследованию.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3.1.3. В процессе исследования периодически рассматривает документацию и оценивает проводимое исследование (не реже одного раза в год).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3.1.4. Может потребовать от организатора исследования предоставить участнику исследования дополнительные сведения об исследовании помимо информации, содержащейся в информационном листке пациента, если, по мнению МГЭК, это позволит повысить степень защиты прав и безопасности участника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3.1.5. Оценивает размер и порядок осуществления выплат участникам исследования с целью выявления необоснованной заинтересованности участников исследования или принуждения их к участию в исследовании. Информация, касающаяся выплат участникам исследования, включая методы, суммы и график выплат, отражается в информационном листке пациента.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3.1.6. Согласовывает поправки в протокол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3.1.7. Собирает и принимает к сведению дополнительную информацию без необходимости дополнительного одобрения: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lastRenderedPageBreak/>
        <w:t>3.1.7.1. Информацию по безопасности, когда она не влечет изменения протокола исследования и информации, предоставляемой субъектам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3.1.7.2. Информацию по изменениям, касающимся только административных или технических аспектов исследования (например, замена монитора, изменение номера телефона).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3.1.8. Извещает все заинтересованные стороны о своих решениях/заключениях, касающихся исследования, о причинах принятия решений/заключений и о порядке обжалования его решений/заключений.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3.1.9. Осуществляет деятельность в соответствии с СОП, разрабатываемыми и утверждаемыми МГЭК, документирует свою работу, ведет протоколы заседаний, а также соблюдает GCP и нормативные требования.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3.1.10. Совершает иные действия, направленные на исполнение своих функций и полномочий в соответствии с законодательством Российской Федерации.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3.2. При этической экспертизе планируемого исследования МГЭК изучает представленные документы для того, чтобы оценить риск и ожидаемую пользу для участников исследования и определить, является ли ожидаемый риск обоснованным по сравнению с пользой для испытуемых, и насколько важна информация, которая будет получена по результатам исследования. Права, безопасность и здоровье испытуемых являются предметом первостепенной важности и должны превалировать над интересами науки и общества.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3.3. МГЭК с особым вниманием рассматривает те исследования, в которые могут быть включены уязвимые испытуемые, то есть лица, чье добровольное согласие на участие в исследовании может быть результатом их чрезмерной заинтересованности или санкций со стороны руководства в случае отказа от участия в исследовании. Кроме того, к уязвимым испытуемым относятся дети, оставшиеся без попечения родителей, больные неизлечимыми заболеваниями; лица, содержащиеся в домах престарелых; безработные и малообеспеченные; пациенты в неотложном состоянии; представители национальных меньшинств; бездомные, беженцы; несовершеннолетние, а также лица, не способные дать информированное согласие.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bookmarkStart w:id="2" w:name="Par100"/>
      <w:bookmarkEnd w:id="2"/>
      <w:r w:rsidRPr="005267A7">
        <w:t>3.4. Заявитель вправе направить в МГЭК документы, предусмотренные настоящим пунктом.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(абзац введен </w:t>
      </w:r>
      <w:hyperlink r:id="rId23" w:history="1">
        <w:r w:rsidRPr="005267A7">
          <w:rPr>
            <w:color w:val="0000FF"/>
          </w:rPr>
          <w:t>приказом</w:t>
        </w:r>
      </w:hyperlink>
      <w:r w:rsidRPr="005267A7">
        <w:t xml:space="preserve"> Департамента здравоохранения г. Москвы от 14.09.2017 N 662)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МГЭК рассматривает и принимает решение на основании следующих документов: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протокола исследования;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брошюры исследователя;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информационного листка пациента;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сведений об опыте работы исследователей по соответствующим специальностям и их опыте работы по проведению исследований;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- сведений о медицинских организациях, в которых предполагается проведение исследования (полное и сокращенное наименования, организационно-правовая форма, место нахождения и место осуществления деятельности, телефон, телефакс, адрес </w:t>
      </w:r>
      <w:r w:rsidRPr="005267A7">
        <w:lastRenderedPageBreak/>
        <w:t>электронной почты каждой медицинской организации);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сведений о предполагаемых сроках проведения исследования;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копии договора обязательного страхования, заключенного в соответствии с типовыми правилами обязательного страхования, с указанием предельной численности пациентов, участвующих в исследовании;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информации о составе лекарственного препарата.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Для рассмотрения МГЭК заявителем могут быть представлены другие документы и материалы исследования, в том числе материалы, содержащие описание действий, направленных на привлечение пациентов, здоровых добровольцев к участию в исследовании; письменные материалы, которые будут предоставлены участникам исследования; информация о выплатах и компенсациях участникам исследования; текущая версия научной биографии исследователя и (или) другие материалы, подтверждающие его квалификацию.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3.5. По результатам рассмотрения документов, указанных в </w:t>
      </w:r>
      <w:hyperlink w:anchor="Par100" w:tooltip="3.4. Заявитель вправе направить в МГЭК документы, предусмотренные настоящим пунктом." w:history="1">
        <w:r w:rsidRPr="005267A7">
          <w:rPr>
            <w:color w:val="0000FF"/>
          </w:rPr>
          <w:t>пункте 3.4</w:t>
        </w:r>
      </w:hyperlink>
      <w:r w:rsidRPr="005267A7">
        <w:t xml:space="preserve"> настоящего Положения, МГЭК принимает одно из следующих решений: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3.5.1. Выдает заключение об одобрении проведения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3.5.2. Выдает заключение о невозможности одобрения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3.5.3. Рекомендует внести изменения в представленные документы для целей последующей выдачи заключения об одобрении проведения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3.5.4. Отменяет или приостанавливает ранее выданное заключение об одобрении проведения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3.6. МГЭК незамедлительно в письменном виде сообщает исследователю, организатору исследования о своих решениях, касающихся исследования, и причинах принятия решений.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3.7. Если протокол предусматривает невозможность получения согласия на участие в исследовании у пациента или его законного представителя до момента включения пациента в исследование, в том числе при неотложных состояниях, МГЭК должен убедиться в том, что представленный протокол и (или) другая документация соответствуют этическим нормам, а также иным обязательным требованиям для таких исследований.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4. Регламент работы МГЭК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>4.1. Заседания МГЭК проводятся председателем МГЭК или по его поручению заместителем председателя МГЭК по мере необходимости, но не реже одного раза в квартал. Порядок организации проведения заседаний МГЭК, рассмотрения документов и принятия по ним решения, сроки рассмотрения документов, поступающих в МГЭК, в части, не урегулированной настоящим Положением, определяются СОП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Заседания МГЭК могут проводиться как очно, так и с использованием средств телекоммуникации. Форму проведения заседания МГЭК определяет председатель МГЭК в соответствии с СОП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4.2. Заседание МГЭК считается правомочным, если на нем присутствует не менее </w:t>
      </w:r>
      <w:r w:rsidRPr="005267A7">
        <w:lastRenderedPageBreak/>
        <w:t>половины его членов. Решение МГЭК принимается открытым голосованием простым большинством голосов. В случае равенства голосов решающим является голос председательствующего на заседании МГЭК. Участвовать в голосовании имеют право члены МГЭК, которые независимы от субъектов рассматриваемого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4.3. Решения/заключения МГЭК оформляются протоколом заседания МГЭК, который подписывается председателем МГЭК или заместителем председателя МГЭК, возглавлявшим заседание МГЭК, членами МГЭК, принимавшими участие в рассмотрении.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4.4. Член МГЭК, не согласный с принятым решением, имеет право в письменной форме изложить свое особое мнение, которое прилагается к протоколу заседания МГЭК и является его неотъемлемой частью.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 Председатель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4.5.1. Организует работу МГЭК и возглавляет заседания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4.5.2. Распределяет обязанности между членами МГЭК и координирует их работу.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4.5.3. Подписывает протоколы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4.5.4. Контролирует своевременное уведомление членов МГЭК о дате, месте и повестке предстоящего заседания.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4.5.5. Принимает меры по предотвращению и/или урегулированию конфликта интересов у членов МГЭК, определяет членов МГЭК, которые имеют право участвовать в голосовании по конкретному исследованию с учетом пункта 4.2 настоящего Положения.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4.6. Заместитель председателя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4.6.1. По поручению председателя МГЭК возглавляет заседания МГЭК в его отсутствие.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4.6.2. Исполняет иные обязанности по поручению председателя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 Ответственный секретарь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4.7.1. Осуществляет документально-техническое обеспечение деятельности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4.7.2. Информирует членов МГЭК и приглашенных лиц о дате, времени и месте проведения заседания МГЭК не позднее чем за 3 рабочих дня до даты его проведения.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4.7.3. Оформляет повестку заседания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4.7.4. Ведет протокол заседания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4.7.5. Направляет копии решений/заключений, протоколов, выписок из протоколов МГЭК заинтересованным лицам.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 Члены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 Имеют право: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4.8.1.1. Возглавлять рабочие группы, формируемые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lastRenderedPageBreak/>
        <w:t>4.8.1.2. Предлагать кандидатуры приглашенных лиц для участия в заседаниях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4.8.1.3. Участвовать в подготовке материалов по рассматриваемым вопросам.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4.8.1.4. Представлять свою позицию по результатам рассмотренных материалов при проведении заседания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4.8.1.5. Выйти из состава МГЭК по собственному желанию.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4.8.2. Обязаны: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4.8.2.1. Лично участвовать в работе МГЭК и присутствовать на заседаниях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4.8.2.2. В случае невозможности по уважительной причине присутствовать на заседании МГЭК заблаговременно проинформировать об этом председателя МГЭК или заместителя председателя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4.8.3. Не вправе делегировать свои полномочия другим лицам.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 Главный исследователь: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4.9.1. Осуществляет коммуникацию с МГЭК в соответствии с требованиями СОП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4.9.2. До начала исследования получает письменное и датированное одобрение МГЭК протокола исследования, письменной формы информированного согласия и ее последующих редакций, мер, направленных на привлечение к участию в исследовании (например, рекламных объявлений), и любых других письменных материалов, которые предполагается предоставить участникам, размера и порядка выплат участникам исследований.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4.9.3. Предоставляет МГЭК последнюю редакцию брошюры исследователя и другую доступную информацию о безопасности. Если брошюру исследователя дополняют в ходе исследования, предоставляет МГЭК новую редакцию брошюры исследователя.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4.9.4. Предоставляет МГЭК актуальную версию профессиональной биографии Главного исследователя и/или другой соответствующей документации.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4.9.5. По запросу МГЭК предоставляет другие документы, которые могут потребоваться МГЭК для выполнения его обязанностей.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4.9.6. В течение исследования предоставляет периодические отчеты о ходе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4.9.7. После окончания исследования предоставляет итоговый отчет о проведенном исследовании.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4.9.8. Незамедлительно сообщает в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4.9.8.1. Об отклонениях от протокола или изменениях протокола, произведенных для устранения непосредственной угрозы субъектам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4.9.8.2. Об изменениях, увеличивающих риск для субъектов и/или существенно влияющих на проведение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lastRenderedPageBreak/>
        <w:t>4.9.8.3. Обо всех нежелательных реакциях, которые являются одновременно серьезными и непредвиденными.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4.9.8.4. О новых данных, которые могут свидетельствовать о возрастании риска для субъектов или неблагоприятно повлиять на ход исследования.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5. Заключительные положения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>5.1. Для коммуникации и направления в МГЭК документов используется электронный адрес: ec@zdrav.mos.ru, общий телефон/факс: (499) 144-00-28.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5.2. МГЭК обеспечивает хранение документов, связанных с проведением исследования, как правило, в течение трех лет после завершения исследования и представление таких документов третьим лицам с соблюдением требований законодательства Российской Федерации о персональных данных, коммерческой, государственной и иной охраняемой законом тайне.</w:t>
      </w:r>
    </w:p>
    <w:p w:rsidR="00ED0FF7" w:rsidRDefault="00ED0FF7" w:rsidP="00ED0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708" w:rsidRDefault="00F57708"/>
    <w:sectPr w:rsidR="00F57708" w:rsidSect="00ED0FF7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57" w:rsidRDefault="00DB7F57" w:rsidP="00ED0FF7">
      <w:pPr>
        <w:spacing w:after="0" w:line="240" w:lineRule="auto"/>
      </w:pPr>
      <w:r>
        <w:separator/>
      </w:r>
    </w:p>
  </w:endnote>
  <w:endnote w:type="continuationSeparator" w:id="0">
    <w:p w:rsidR="00DB7F57" w:rsidRDefault="00DB7F57" w:rsidP="00ED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57" w:rsidRDefault="00DB7F57" w:rsidP="00ED0FF7">
      <w:pPr>
        <w:spacing w:after="0" w:line="240" w:lineRule="auto"/>
      </w:pPr>
      <w:r>
        <w:separator/>
      </w:r>
    </w:p>
  </w:footnote>
  <w:footnote w:type="continuationSeparator" w:id="0">
    <w:p w:rsidR="00DB7F57" w:rsidRDefault="00DB7F57" w:rsidP="00ED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98914509"/>
      <w:docPartObj>
        <w:docPartGallery w:val="Page Numbers (Top of Page)"/>
        <w:docPartUnique/>
      </w:docPartObj>
    </w:sdtPr>
    <w:sdtEndPr/>
    <w:sdtContent>
      <w:p w:rsidR="00ED0FF7" w:rsidRPr="00ED0FF7" w:rsidRDefault="00ED0FF7">
        <w:pPr>
          <w:pStyle w:val="a3"/>
          <w:jc w:val="center"/>
          <w:rPr>
            <w:rFonts w:ascii="Times New Roman" w:hAnsi="Times New Roman" w:cs="Times New Roman"/>
          </w:rPr>
        </w:pPr>
        <w:r w:rsidRPr="00ED0FF7">
          <w:rPr>
            <w:rFonts w:ascii="Times New Roman" w:hAnsi="Times New Roman" w:cs="Times New Roman"/>
          </w:rPr>
          <w:fldChar w:fldCharType="begin"/>
        </w:r>
        <w:r w:rsidRPr="00ED0FF7">
          <w:rPr>
            <w:rFonts w:ascii="Times New Roman" w:hAnsi="Times New Roman" w:cs="Times New Roman"/>
          </w:rPr>
          <w:instrText>PAGE   \* MERGEFORMAT</w:instrText>
        </w:r>
        <w:r w:rsidRPr="00ED0FF7">
          <w:rPr>
            <w:rFonts w:ascii="Times New Roman" w:hAnsi="Times New Roman" w:cs="Times New Roman"/>
          </w:rPr>
          <w:fldChar w:fldCharType="separate"/>
        </w:r>
        <w:r w:rsidR="00FC06B0">
          <w:rPr>
            <w:rFonts w:ascii="Times New Roman" w:hAnsi="Times New Roman" w:cs="Times New Roman"/>
            <w:noProof/>
          </w:rPr>
          <w:t>9</w:t>
        </w:r>
        <w:r w:rsidRPr="00ED0FF7">
          <w:rPr>
            <w:rFonts w:ascii="Times New Roman" w:hAnsi="Times New Roman" w:cs="Times New Roman"/>
          </w:rPr>
          <w:fldChar w:fldCharType="end"/>
        </w:r>
      </w:p>
    </w:sdtContent>
  </w:sdt>
  <w:p w:rsidR="00ED0FF7" w:rsidRDefault="00ED0F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F3"/>
    <w:rsid w:val="000351FC"/>
    <w:rsid w:val="002B54F3"/>
    <w:rsid w:val="00645441"/>
    <w:rsid w:val="009F329A"/>
    <w:rsid w:val="00DB7F57"/>
    <w:rsid w:val="00ED0FF7"/>
    <w:rsid w:val="00F57708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B0E9"/>
  <w15:chartTrackingRefBased/>
  <w15:docId w15:val="{F30E1B1A-9670-4925-94D6-9943EDD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0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D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FF7"/>
  </w:style>
  <w:style w:type="paragraph" w:styleId="a5">
    <w:name w:val="footer"/>
    <w:basedOn w:val="a"/>
    <w:link w:val="a6"/>
    <w:uiPriority w:val="99"/>
    <w:unhideWhenUsed/>
    <w:rsid w:val="00ED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MLAW&amp;n=201216&amp;date=22.04.2022&amp;dst=100006&amp;field=134" TargetMode="External"/><Relationship Id="rId13" Type="http://schemas.openxmlformats.org/officeDocument/2006/relationships/hyperlink" Target="https://docs7.online-sps.ru/cgi/online.cgi?req=doc&amp;base=MLAW&amp;n=201216&amp;date=22.04.2022&amp;dst=100008&amp;field=134" TargetMode="External"/><Relationship Id="rId18" Type="http://schemas.openxmlformats.org/officeDocument/2006/relationships/hyperlink" Target="https://docs7.online-sps.ru/cgi/online.cgi?req=doc&amp;base=LAW&amp;n=412723&amp;date=22.04.20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MLAW&amp;n=184358&amp;date=22.04.2022&amp;dst=100006&amp;field=134" TargetMode="External"/><Relationship Id="rId7" Type="http://schemas.openxmlformats.org/officeDocument/2006/relationships/hyperlink" Target="https://docs7.online-sps.ru/cgi/online.cgi?req=doc&amp;base=MLAW&amp;n=184358&amp;date=22.04.2022&amp;dst=100006&amp;field=134" TargetMode="External"/><Relationship Id="rId12" Type="http://schemas.openxmlformats.org/officeDocument/2006/relationships/hyperlink" Target="https://docs7.online-sps.ru/cgi/online.cgi?req=doc&amp;base=MLAW&amp;n=201216&amp;date=22.04.2022&amp;dst=100007&amp;field=134" TargetMode="External"/><Relationship Id="rId17" Type="http://schemas.openxmlformats.org/officeDocument/2006/relationships/hyperlink" Target="https://docs7.online-sps.ru/cgi/online.cgi?req=doc&amp;base=MLAW&amp;n=201216&amp;date=22.04.2022&amp;dst=100012&amp;fie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MLAW&amp;n=184358&amp;date=22.04.2022&amp;dst=100006&amp;field=134" TargetMode="External"/><Relationship Id="rId20" Type="http://schemas.openxmlformats.org/officeDocument/2006/relationships/hyperlink" Target="https://docs7.online-sps.ru/cgi/online.cgi?req=doc&amp;base=OTN&amp;n=8844&amp;date=22.04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MLAW&amp;n=181224&amp;date=22.04.2022&amp;dst=100006&amp;field=134" TargetMode="External"/><Relationship Id="rId11" Type="http://schemas.openxmlformats.org/officeDocument/2006/relationships/hyperlink" Target="https://docs7.online-sps.ru/cgi/online.cgi?req=doc&amp;base=OTN&amp;n=8844&amp;date=22.04.2022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MLAW&amp;n=181224&amp;date=22.04.2022&amp;dst=100009&amp;field=134" TargetMode="External"/><Relationship Id="rId23" Type="http://schemas.openxmlformats.org/officeDocument/2006/relationships/hyperlink" Target="https://docs7.online-sps.ru/cgi/online.cgi?req=doc&amp;base=MLAW&amp;n=181224&amp;date=22.04.2022&amp;dst=100014&amp;field=134" TargetMode="External"/><Relationship Id="rId10" Type="http://schemas.openxmlformats.org/officeDocument/2006/relationships/hyperlink" Target="https://docs7.online-sps.ru/cgi/online.cgi?req=doc&amp;base=LAW&amp;n=203764&amp;date=22.04.2022" TargetMode="External"/><Relationship Id="rId19" Type="http://schemas.openxmlformats.org/officeDocument/2006/relationships/hyperlink" Target="https://docs7.online-sps.ru/cgi/online.cgi?req=doc&amp;base=LAW&amp;n=203764&amp;date=22.04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412723&amp;date=22.04.2022" TargetMode="External"/><Relationship Id="rId14" Type="http://schemas.openxmlformats.org/officeDocument/2006/relationships/hyperlink" Target="https://docs7.online-sps.ru/cgi/online.cgi?req=doc&amp;base=MLAW&amp;n=201216&amp;date=22.04.2022&amp;dst=100010&amp;field=134" TargetMode="External"/><Relationship Id="rId22" Type="http://schemas.openxmlformats.org/officeDocument/2006/relationships/hyperlink" Target="https://docs7.online-sps.ru/cgi/online.cgi?req=doc&amp;base=MLAW&amp;n=201216&amp;date=22.04.2022&amp;dst=10001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Ившина Любовь Владимировна</dc:creator>
  <cp:keywords/>
  <dc:description/>
  <cp:lastModifiedBy>user</cp:lastModifiedBy>
  <cp:revision>2</cp:revision>
  <dcterms:created xsi:type="dcterms:W3CDTF">2022-05-09T12:26:00Z</dcterms:created>
  <dcterms:modified xsi:type="dcterms:W3CDTF">2022-05-09T12:26:00Z</dcterms:modified>
</cp:coreProperties>
</file>